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2C3" w:rsidRPr="00F3594C" w:rsidRDefault="000E22C3" w:rsidP="006C0BC8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</w:pPr>
      <w:r w:rsidRPr="00F3594C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  <w:t>ՏԵՂԵԿԱՆՔ</w:t>
      </w:r>
    </w:p>
    <w:p w:rsidR="000E22C3" w:rsidRDefault="000E22C3" w:rsidP="006C0BC8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color w:val="000000"/>
        </w:rPr>
      </w:pPr>
      <w:r w:rsidRPr="00F3594C">
        <w:rPr>
          <w:rFonts w:ascii="GHEA Grapalat" w:hAnsi="GHEA Grapalat"/>
          <w:b/>
          <w:color w:val="000000"/>
        </w:rPr>
        <w:t>«</w:t>
      </w:r>
      <w:r>
        <w:rPr>
          <w:rFonts w:ascii="GHEA Grapalat" w:hAnsi="GHEA Grapalat"/>
          <w:b/>
          <w:color w:val="000000"/>
        </w:rPr>
        <w:t xml:space="preserve">ԶԵՆՔԻ </w:t>
      </w:r>
      <w:r>
        <w:rPr>
          <w:rFonts w:ascii="GHEA Grapalat" w:hAnsi="GHEA Grapalat"/>
          <w:b/>
          <w:lang w:val="fr-FR"/>
        </w:rPr>
        <w:t>ՄԱՍԻՆ</w:t>
      </w:r>
      <w:r w:rsidRPr="00F3594C">
        <w:rPr>
          <w:rFonts w:ascii="GHEA Grapalat" w:hAnsi="GHEA Grapalat"/>
          <w:b/>
          <w:color w:val="000000"/>
        </w:rPr>
        <w:t>» ԳՈՐԾՈՂ ՕՐԵՆՔԻ ՓՈՓՈԽՎՈՂ</w:t>
      </w:r>
      <w:r w:rsidRPr="00C65B97">
        <w:rPr>
          <w:rFonts w:ascii="GHEA Grapalat" w:hAnsi="GHEA Grapalat"/>
          <w:b/>
          <w:color w:val="000000"/>
        </w:rPr>
        <w:t xml:space="preserve"> </w:t>
      </w:r>
      <w:r w:rsidRPr="005F4545">
        <w:rPr>
          <w:rFonts w:ascii="GHEA Grapalat" w:hAnsi="GHEA Grapalat"/>
          <w:b/>
          <w:color w:val="000000"/>
        </w:rPr>
        <w:t>ՀՈԴՎԱԾԻ ՄԱՍԻՆ</w:t>
      </w:r>
    </w:p>
    <w:p w:rsidR="000E22C3" w:rsidRDefault="000E22C3" w:rsidP="006C0BC8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color w:val="000000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25"/>
        <w:gridCol w:w="7605"/>
      </w:tblGrid>
      <w:tr w:rsidR="000E22C3" w:rsidRPr="00BC5260" w:rsidTr="00C7558D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0E22C3" w:rsidRPr="00BC5260" w:rsidRDefault="000E22C3" w:rsidP="00AD43A2">
            <w:pPr>
              <w:spacing w:before="100" w:beforeAutospacing="1" w:after="100" w:afterAutospacing="1" w:line="360" w:lineRule="auto"/>
              <w:ind w:firstLine="360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 w:rsidRPr="00BC5260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Հոդված 12.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E22C3" w:rsidRPr="00BC5260" w:rsidRDefault="000E22C3" w:rsidP="006C0BC8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 w:rsidRPr="00BC5260">
              <w:rPr>
                <w:rFonts w:ascii="GHEA Grapalat" w:eastAsia="Times New Roman" w:hAnsi="GHEA Grapalat" w:cs="Times New Roman"/>
                <w:b/>
                <w:bCs/>
                <w:caps/>
                <w:color w:val="000000"/>
                <w:sz w:val="24"/>
                <w:szCs w:val="24"/>
                <w:lang w:eastAsia="ru-RU"/>
              </w:rPr>
              <w:t>Հ</w:t>
            </w:r>
            <w:r w:rsidRPr="00BC5260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ատուկ կանոնադրական խնդիրներ իրականացնող իրավաբանական անձանց` զենք ձեռք բերելու իրավունքը</w:t>
            </w:r>
          </w:p>
        </w:tc>
      </w:tr>
    </w:tbl>
    <w:p w:rsidR="000E22C3" w:rsidRPr="00BC5260" w:rsidRDefault="000E22C3" w:rsidP="006C0BC8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BC5260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</w:p>
    <w:p w:rsidR="000E22C3" w:rsidRPr="00BC5260" w:rsidRDefault="000E22C3" w:rsidP="006C0BC8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BC526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Հատուկ կանոնադրական խնդիրներ իրականացնող իրավաբանական անձինք իրավունք ունեն մատակարար իրավաբանական անձանցից ձեռք բերել քաղաքացիական և ծառայողական զենք` միայն Հայաստանի Հանրապետության ոստիկանությունից թույլտվություն ստանալուց հետո:</w:t>
      </w:r>
    </w:p>
    <w:p w:rsidR="000E22C3" w:rsidRPr="00BC5260" w:rsidRDefault="000E22C3" w:rsidP="006C0BC8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BC526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Հատուկ կանոնադրական խնդիրներ իրականացնող իրավաբանական անձանց աշխատակիցների կողմից օգտագործվող քաղաքացիական և ծառայողական զենքի տեսակը, ձևը, մոդելը և քանակը սահմանում է Հայաստանի Հանրապետության կառավարությունը:</w:t>
      </w:r>
    </w:p>
    <w:p w:rsidR="000E22C3" w:rsidRPr="00BC5260" w:rsidRDefault="000E22C3" w:rsidP="006C0BC8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BC526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Ձեռք բերելու օրվանից երկշաբաթյա ժամկետում զենքը պետք է գրանցվի Հայաստանի Հանրապետության ոստիկանությունում: Գրանցման ժամանակ զենքի ձեռքբերման օրինականությունը հաստատող փաստաթղթերի հիման վրա հատուկ կանոնադրական խնդիրներ իրականացնող իրավաբանական անձանց տրվում է զենք պահելու և օգտագործելու թույլտվություն` երեք տարի ժամանակով: Թույլտվության ձևը սահմանում է Հայաստանի Հանրապետության ոստիկանությունը: Թույլտվության գործողության ժամկետը երկարաձգվում է սույն օրենքի 9 հոդվածի հինգերորդ մասով սահմանված կարգին համապատասխան:</w:t>
      </w:r>
    </w:p>
    <w:p w:rsidR="000E22C3" w:rsidRPr="00BC5260" w:rsidRDefault="000E22C3" w:rsidP="006C0BC8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BC526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Հայաստանի Հանրապետության կառավարության սահմանած կարգով` հատուկ կանոնադրական խնդիրներ իրականացնող իրավաբանական անձինք իրավունք ունեն ժամանակավոր օգտագործման համար Հայաստանի Հանրապետության ոստիկանությունից ստանալ մարտական զենքի առանձին տեսակներ, օրենքով իրենց վրա դրված` զենքի, ռազմամթերքի, մարտական տեխնիկայի արտադրության և </w:t>
      </w:r>
      <w:r w:rsidRPr="00BC526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lastRenderedPageBreak/>
        <w:t xml:space="preserve">պահման, հատկապես վտանգավոր էկոլոգիական արտադրությունների օբյեկտների, բնության և բնական պաշարների, դրամական միջոցների և արժեքների պատրաստման և պահման, թանկարժեք մետաղների ու քարերի արդյունահանման, վերամշակման և պահման վայրերի, օտարերկրյա պետություններում Հայաստանի Հանրապետության դիվանագիտական ներկայացուցչությունների և հատկապես կարևոր այլ օբյեկտների պահպանության, ինչպես նաև հատկապես վտանգավոր բեռների, զենքի, ռազմամթերքի, մարտական տեխնիկայի, դրամական միջոցների ու արժեքների, պետական </w:t>
      </w:r>
      <w:r w:rsidRPr="00BC5260">
        <w:rPr>
          <w:rFonts w:ascii="GHEA Grapalat" w:eastAsia="Times New Roman" w:hAnsi="GHEA Grapalat" w:cs="Times New Roman"/>
          <w:b/>
          <w:strike/>
          <w:color w:val="000000"/>
          <w:sz w:val="24"/>
          <w:szCs w:val="24"/>
          <w:lang w:eastAsia="ru-RU"/>
        </w:rPr>
        <w:t>և ծառայողական</w:t>
      </w:r>
      <w:r w:rsidRPr="00BC526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գաղտնիք պարունակող դիվանագիտական փոստի ու թղթակցության, պետական և ծառայողական գաղտնիքի շարքին դասվող տեղեկությունների կրողներ պարունակող բեռների տեղափոխման պարտականությունների կատարման նպատակով:</w:t>
      </w:r>
    </w:p>
    <w:p w:rsidR="000E22C3" w:rsidRPr="00BC5260" w:rsidRDefault="000E22C3" w:rsidP="006C0BC8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BC526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Հատուկ կանոնադրական խնդիրներ իրականացնող իրավաբանական անձանց արգելվում է սույն օրենքով չնախատեսված այլ նպատակներով մարտական զենք օգտագործելը:</w:t>
      </w:r>
    </w:p>
    <w:p w:rsidR="000E22C3" w:rsidRPr="00BC5260" w:rsidRDefault="000E22C3" w:rsidP="006C0BC8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BC526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Ձեռնարկություններին, հիմնարկներին ու կազմակերպություններին, որոնք, համաձայն գործող օրենսդրության, պարտավոր են պահպանել Հայաստանի Հանրապետության որսի և ձկան պաշարները, թույլատրվում է որպես ծառայողական զենք ձեռք բերել և օգտագործել ակոսափող որսորդական հրազեն:</w:t>
      </w:r>
    </w:p>
    <w:p w:rsidR="000E22C3" w:rsidRPr="00BC5260" w:rsidRDefault="000E22C3" w:rsidP="006C0BC8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BC526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Հատուկ կանոնադրական խնդիրներ իրականացնող իրավաբանական անձանց աշխատողներին զենքը տրվում է իրավաբանական անձի ղեկավարի գրավոր հրամանով, եթե այդ աշխատողներն անցել են հատուկ պատրաստություն և Հայաստանի Հանրապետության ոստիկանությունից ստացել զենք պահելու ու կրելու թույլտվություն: Այդ աշխատողները պարտավոր են պարբերաբար անցնել հրազենի գործադրման անհրաժեշտություն առաջացնող իրադրություններում գործելու` իրենց պիտանիությունը որոշող ստուգումներ: Նշված աշխատողների հատուկ պատրաստությունն իրականացնում</w:t>
      </w:r>
      <w:r w:rsidRPr="00BC5260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  <w:r w:rsidRPr="00BC5260">
        <w:rPr>
          <w:rFonts w:ascii="GHEA Grapalat" w:eastAsia="Times New Roman" w:hAnsi="GHEA Grapalat" w:cs="Arial Unicode"/>
          <w:color w:val="000000"/>
          <w:sz w:val="24"/>
          <w:szCs w:val="24"/>
          <w:lang w:eastAsia="ru-RU"/>
        </w:rPr>
        <w:t>է</w:t>
      </w:r>
      <w:r w:rsidRPr="00BC526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BC5260">
        <w:rPr>
          <w:rFonts w:ascii="GHEA Grapalat" w:eastAsia="Times New Roman" w:hAnsi="GHEA Grapalat" w:cs="Arial Unicode"/>
          <w:color w:val="000000"/>
          <w:sz w:val="24"/>
          <w:szCs w:val="24"/>
          <w:lang w:eastAsia="ru-RU"/>
        </w:rPr>
        <w:t>Հայաստանի</w:t>
      </w:r>
      <w:r w:rsidRPr="00BC526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BC5260">
        <w:rPr>
          <w:rFonts w:ascii="GHEA Grapalat" w:eastAsia="Times New Roman" w:hAnsi="GHEA Grapalat" w:cs="Arial Unicode"/>
          <w:color w:val="000000"/>
          <w:sz w:val="24"/>
          <w:szCs w:val="24"/>
          <w:lang w:eastAsia="ru-RU"/>
        </w:rPr>
        <w:t>Հանրապետության</w:t>
      </w:r>
      <w:r w:rsidRPr="00BC526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BC5260">
        <w:rPr>
          <w:rFonts w:ascii="GHEA Grapalat" w:eastAsia="Times New Roman" w:hAnsi="GHEA Grapalat" w:cs="Arial Unicode"/>
          <w:color w:val="000000"/>
          <w:sz w:val="24"/>
          <w:szCs w:val="24"/>
          <w:lang w:eastAsia="ru-RU"/>
        </w:rPr>
        <w:t>ոստիկանությունը</w:t>
      </w:r>
      <w:r w:rsidRPr="00BC526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` </w:t>
      </w:r>
      <w:r w:rsidRPr="00BC5260">
        <w:rPr>
          <w:rFonts w:ascii="GHEA Grapalat" w:eastAsia="Times New Roman" w:hAnsi="GHEA Grapalat" w:cs="Arial Unicode"/>
          <w:color w:val="000000"/>
          <w:sz w:val="24"/>
          <w:szCs w:val="24"/>
          <w:lang w:eastAsia="ru-RU"/>
        </w:rPr>
        <w:t>պայմանագրային</w:t>
      </w:r>
      <w:r w:rsidRPr="00BC526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BC5260">
        <w:rPr>
          <w:rFonts w:ascii="GHEA Grapalat" w:eastAsia="Times New Roman" w:hAnsi="GHEA Grapalat" w:cs="Arial Unicode"/>
          <w:color w:val="000000"/>
          <w:sz w:val="24"/>
          <w:szCs w:val="24"/>
          <w:lang w:eastAsia="ru-RU"/>
        </w:rPr>
        <w:t>հիմունքներով</w:t>
      </w:r>
      <w:r w:rsidRPr="00BC526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0E22C3" w:rsidRPr="00BC5260" w:rsidRDefault="000E22C3" w:rsidP="006C0BC8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BC526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lastRenderedPageBreak/>
        <w:t>Հատուկ պատրաստության ծրագիրը և ստուգումներ անցկացնելու կարգը սահմանում է Հայաստանի Հանրապետության ոստիկանությունը:</w:t>
      </w:r>
    </w:p>
    <w:p w:rsidR="000E22C3" w:rsidRPr="00BC5260" w:rsidRDefault="000E22C3" w:rsidP="006C0BC8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BC5260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(12-րդ հոդվածը փոփ.</w:t>
      </w:r>
      <w:r w:rsidRPr="00BC5260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BC5260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22.02.07 </w:t>
      </w:r>
      <w:r w:rsidRPr="00BC5260">
        <w:rPr>
          <w:rFonts w:ascii="GHEA Grapalat" w:eastAsia="Times New Roman" w:hAnsi="GHEA Grapalat" w:cs="Arial Unicode"/>
          <w:b/>
          <w:bCs/>
          <w:i/>
          <w:iCs/>
          <w:color w:val="000000"/>
          <w:sz w:val="24"/>
          <w:szCs w:val="24"/>
          <w:lang w:eastAsia="ru-RU"/>
        </w:rPr>
        <w:t>ՀՕ</w:t>
      </w:r>
      <w:r w:rsidRPr="00BC5260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-122-</w:t>
      </w:r>
      <w:r w:rsidRPr="00BC5260">
        <w:rPr>
          <w:rFonts w:ascii="GHEA Grapalat" w:eastAsia="Times New Roman" w:hAnsi="GHEA Grapalat" w:cs="Arial Unicode"/>
          <w:b/>
          <w:bCs/>
          <w:i/>
          <w:iCs/>
          <w:color w:val="000000"/>
          <w:sz w:val="24"/>
          <w:szCs w:val="24"/>
          <w:lang w:eastAsia="ru-RU"/>
        </w:rPr>
        <w:t>Ն</w:t>
      </w:r>
      <w:r w:rsidRPr="00BC5260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,</w:t>
      </w:r>
      <w:r w:rsidRPr="00BC5260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BC5260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17.09.09 </w:t>
      </w:r>
      <w:r w:rsidRPr="00BC5260">
        <w:rPr>
          <w:rFonts w:ascii="GHEA Grapalat" w:eastAsia="Times New Roman" w:hAnsi="GHEA Grapalat" w:cs="Arial Unicode"/>
          <w:b/>
          <w:bCs/>
          <w:i/>
          <w:iCs/>
          <w:color w:val="000000"/>
          <w:sz w:val="24"/>
          <w:szCs w:val="24"/>
          <w:lang w:eastAsia="ru-RU"/>
        </w:rPr>
        <w:t>ՀՕ</w:t>
      </w:r>
      <w:r w:rsidRPr="00BC5260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-170-</w:t>
      </w:r>
      <w:r w:rsidRPr="00BC5260">
        <w:rPr>
          <w:rFonts w:ascii="GHEA Grapalat" w:eastAsia="Times New Roman" w:hAnsi="GHEA Grapalat" w:cs="Arial Unicode"/>
          <w:b/>
          <w:bCs/>
          <w:i/>
          <w:iCs/>
          <w:color w:val="000000"/>
          <w:sz w:val="24"/>
          <w:szCs w:val="24"/>
          <w:lang w:eastAsia="ru-RU"/>
        </w:rPr>
        <w:t>Ն</w:t>
      </w:r>
      <w:r w:rsidRPr="00BC5260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)</w:t>
      </w:r>
    </w:p>
    <w:p w:rsidR="000E22C3" w:rsidRDefault="000E22C3" w:rsidP="006C0BC8">
      <w:pPr>
        <w:shd w:val="clear" w:color="auto" w:fill="FFFFFF"/>
        <w:spacing w:after="0" w:line="360" w:lineRule="auto"/>
        <w:ind w:firstLine="375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C5260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</w:p>
    <w:p w:rsidR="00993101" w:rsidRDefault="00993101" w:rsidP="006C0BC8">
      <w:pPr>
        <w:spacing w:line="360" w:lineRule="auto"/>
      </w:pPr>
    </w:p>
    <w:sectPr w:rsidR="00993101" w:rsidSect="006C0B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17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ABA" w:rsidRDefault="00634ABA" w:rsidP="006C0BC8">
      <w:pPr>
        <w:spacing w:after="0" w:line="240" w:lineRule="auto"/>
      </w:pPr>
      <w:r>
        <w:separator/>
      </w:r>
    </w:p>
  </w:endnote>
  <w:endnote w:type="continuationSeparator" w:id="0">
    <w:p w:rsidR="00634ABA" w:rsidRDefault="00634ABA" w:rsidP="006C0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BC8" w:rsidRDefault="006C0BC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BC8" w:rsidRDefault="006C0BC8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BC8" w:rsidRDefault="006C0BC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ABA" w:rsidRDefault="00634ABA" w:rsidP="006C0BC8">
      <w:pPr>
        <w:spacing w:after="0" w:line="240" w:lineRule="auto"/>
      </w:pPr>
      <w:r>
        <w:separator/>
      </w:r>
    </w:p>
  </w:footnote>
  <w:footnote w:type="continuationSeparator" w:id="0">
    <w:p w:rsidR="00634ABA" w:rsidRDefault="00634ABA" w:rsidP="006C0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BC8" w:rsidRDefault="006C0BC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6395"/>
      <w:docPartObj>
        <w:docPartGallery w:val="Page Numbers (Top of Page)"/>
        <w:docPartUnique/>
      </w:docPartObj>
    </w:sdtPr>
    <w:sdtContent>
      <w:p w:rsidR="006C0BC8" w:rsidRDefault="004F33C2">
        <w:pPr>
          <w:pStyle w:val="a4"/>
          <w:jc w:val="center"/>
        </w:pPr>
        <w:fldSimple w:instr=" PAGE   \* MERGEFORMAT ">
          <w:r w:rsidR="00AD43A2">
            <w:rPr>
              <w:noProof/>
            </w:rPr>
            <w:t>3</w:t>
          </w:r>
        </w:fldSimple>
      </w:p>
    </w:sdtContent>
  </w:sdt>
  <w:p w:rsidR="006C0BC8" w:rsidRDefault="006C0BC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BC8" w:rsidRDefault="006C0BC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7DD1"/>
    <w:rsid w:val="000E22C3"/>
    <w:rsid w:val="004F33C2"/>
    <w:rsid w:val="00634ABA"/>
    <w:rsid w:val="006C0BC8"/>
    <w:rsid w:val="00912B19"/>
    <w:rsid w:val="00993101"/>
    <w:rsid w:val="00AD43A2"/>
    <w:rsid w:val="00AF38DA"/>
    <w:rsid w:val="00E47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2C3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2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6C0B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0BC8"/>
    <w:rPr>
      <w:lang w:val="ru-RU"/>
    </w:rPr>
  </w:style>
  <w:style w:type="paragraph" w:styleId="a6">
    <w:name w:val="footer"/>
    <w:basedOn w:val="a"/>
    <w:link w:val="a7"/>
    <w:uiPriority w:val="99"/>
    <w:semiHidden/>
    <w:unhideWhenUsed/>
    <w:rsid w:val="006C0B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C0BC8"/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488</Words>
  <Characters>2787</Characters>
  <Application>Microsoft Office Word</Application>
  <DocSecurity>0</DocSecurity>
  <Lines>23</Lines>
  <Paragraphs>6</Paragraphs>
  <ScaleCrop>false</ScaleCrop>
  <Company/>
  <LinksUpToDate>false</LinksUpToDate>
  <CharactersWithSpaces>3269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2021-12-14T07:21:00Z</dcterms:created>
  <dcterms:modified xsi:type="dcterms:W3CDTF">2021-12-23T07:19:00Z</dcterms:modified>
</cp:coreProperties>
</file>